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2E55D95A" w:rsidR="00DC6D0C" w:rsidRPr="00FC6B9D" w:rsidRDefault="0071620A" w:rsidP="003823B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FC6B9D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FC6B9D">
        <w:rPr>
          <w:rFonts w:ascii="Corbel" w:hAnsi="Corbel"/>
          <w:b/>
          <w:smallCaps/>
          <w:sz w:val="24"/>
          <w:szCs w:val="24"/>
        </w:rPr>
        <w:t xml:space="preserve"> 202</w:t>
      </w:r>
      <w:r w:rsidR="00991171">
        <w:rPr>
          <w:rFonts w:ascii="Corbel" w:hAnsi="Corbel"/>
          <w:b/>
          <w:smallCaps/>
          <w:sz w:val="24"/>
          <w:szCs w:val="24"/>
        </w:rPr>
        <w:t>1</w:t>
      </w:r>
      <w:r w:rsidR="00DC6D0C" w:rsidRPr="00FC6B9D">
        <w:rPr>
          <w:rFonts w:ascii="Corbel" w:hAnsi="Corbel"/>
          <w:b/>
          <w:smallCaps/>
          <w:sz w:val="24"/>
          <w:szCs w:val="24"/>
        </w:rPr>
        <w:t>-202</w:t>
      </w:r>
      <w:r w:rsidR="00991171">
        <w:rPr>
          <w:rFonts w:ascii="Corbel" w:hAnsi="Corbel"/>
          <w:b/>
          <w:smallCaps/>
          <w:sz w:val="24"/>
          <w:szCs w:val="24"/>
        </w:rPr>
        <w:t>3</w:t>
      </w:r>
    </w:p>
    <w:p w14:paraId="6A743604" w14:textId="173C2547" w:rsidR="00445970" w:rsidRPr="00FC6B9D" w:rsidRDefault="00445970" w:rsidP="00182C9E">
      <w:pPr>
        <w:spacing w:after="0" w:line="240" w:lineRule="exact"/>
        <w:jc w:val="center"/>
        <w:rPr>
          <w:rFonts w:ascii="Corbel" w:hAnsi="Corbel"/>
          <w:bCs/>
          <w:sz w:val="20"/>
          <w:szCs w:val="20"/>
        </w:rPr>
      </w:pPr>
      <w:r w:rsidRPr="00FC6B9D">
        <w:rPr>
          <w:rFonts w:ascii="Corbel" w:hAnsi="Corbel"/>
          <w:bCs/>
          <w:sz w:val="20"/>
          <w:szCs w:val="20"/>
        </w:rPr>
        <w:t xml:space="preserve">Rok akademicki   </w:t>
      </w:r>
      <w:r w:rsidR="00182C9E" w:rsidRPr="00FC6B9D">
        <w:rPr>
          <w:rFonts w:ascii="Corbel" w:hAnsi="Corbel"/>
          <w:bCs/>
          <w:sz w:val="20"/>
          <w:szCs w:val="20"/>
        </w:rPr>
        <w:t>202</w:t>
      </w:r>
      <w:r w:rsidR="00991171">
        <w:rPr>
          <w:rFonts w:ascii="Corbel" w:hAnsi="Corbel"/>
          <w:bCs/>
          <w:sz w:val="20"/>
          <w:szCs w:val="20"/>
        </w:rPr>
        <w:t>2</w:t>
      </w:r>
      <w:r w:rsidR="00182C9E" w:rsidRPr="00FC6B9D">
        <w:rPr>
          <w:rFonts w:ascii="Corbel" w:hAnsi="Corbel"/>
          <w:bCs/>
          <w:sz w:val="20"/>
          <w:szCs w:val="20"/>
        </w:rPr>
        <w:t>/202</w:t>
      </w:r>
      <w:r w:rsidR="00991171">
        <w:rPr>
          <w:rFonts w:ascii="Corbel" w:hAnsi="Corbel"/>
          <w:bCs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640272A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Portfel inwestycyjny i inżynieria finansowa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F9B66DD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6EFD">
              <w:rPr>
                <w:rFonts w:ascii="Corbel" w:hAnsi="Corbel"/>
                <w:b w:val="0"/>
                <w:sz w:val="21"/>
                <w:szCs w:val="21"/>
              </w:rPr>
              <w:t>FiR/II/A.3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A2880B1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48D73E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6EF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62DDA4D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66EFD">
              <w:rPr>
                <w:rFonts w:ascii="Corbel" w:hAnsi="Corbel"/>
                <w:b w:val="0"/>
                <w:sz w:val="24"/>
                <w:szCs w:val="24"/>
              </w:rPr>
              <w:t>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B16A4F6" w:rsidR="0085747A" w:rsidRPr="009C54AE" w:rsidRDefault="00FC6B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E794196" w:rsidR="0085747A" w:rsidRPr="009C54AE" w:rsidRDefault="003D53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8BA2FBF" w:rsidR="0085747A" w:rsidRPr="009C54AE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077D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077D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068017F" w:rsidR="0085747A" w:rsidRPr="009C54AE" w:rsidRDefault="00E54754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C3C46F6" w:rsidR="00923D7D" w:rsidRPr="009C54AE" w:rsidRDefault="00E547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B7502D8" w:rsidR="0085747A" w:rsidRPr="009C54AE" w:rsidRDefault="00F961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62E63313" w:rsidR="0085747A" w:rsidRDefault="00F9619C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  <w:p w14:paraId="6B6685C9" w14:textId="6BA28036" w:rsidR="003823BE" w:rsidRPr="009C54AE" w:rsidRDefault="00F9619C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gr </w:t>
            </w:r>
            <w:r w:rsidR="0012696A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161AB3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0A367854" w:rsidR="003823BE" w:rsidRPr="00161AB3" w:rsidRDefault="001269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  <w:r w:rsidR="00963564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322EB14F" w:rsidR="003823BE" w:rsidRPr="00161AB3" w:rsidRDefault="0012696A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</w:t>
            </w:r>
            <w:r w:rsidR="00963564"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7777777" w:rsidR="003823BE" w:rsidRPr="003823BE" w:rsidRDefault="003823B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966EFD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DDCEC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0517285" w14:textId="77777777" w:rsidR="00FC6B9D" w:rsidRPr="009C54AE" w:rsidRDefault="00FC6B9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49458E53" w14:textId="77777777" w:rsidR="00FC6B9D" w:rsidRPr="009A27B8" w:rsidRDefault="00FC6B9D" w:rsidP="00FC6B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3451F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C71CF70" w14:textId="77777777" w:rsidR="00FC6B9D" w:rsidRPr="009A27B8" w:rsidRDefault="00FC6B9D" w:rsidP="00FC6B9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FC291EB" w14:textId="77777777" w:rsidR="00FC6B9D" w:rsidRDefault="00FC6B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3DEA73C" w:rsidR="009C54AE" w:rsidRDefault="001269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B386027" w:rsidR="0085747A" w:rsidRPr="009C54AE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161AB3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5BDCD05A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Poznanie istoty inżynierii finansowej oraz zasad wykorzystania  wybranych instrumentów rynku finansowego</w:t>
            </w:r>
          </w:p>
        </w:tc>
      </w:tr>
      <w:tr w:rsidR="003823BE" w:rsidRPr="00161AB3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3823BE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3823BE" w:rsidRPr="00161AB3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161AB3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161AB3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161AB3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161AB3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2696A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9C54AE" w14:paraId="2FAE894A" w14:textId="77777777" w:rsidTr="003823BE">
        <w:tc>
          <w:tcPr>
            <w:tcW w:w="1681" w:type="dxa"/>
          </w:tcPr>
          <w:p w14:paraId="48E5C6E7" w14:textId="6007AB6F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639899E2" w:rsidR="003823BE" w:rsidRPr="009C54AE" w:rsidRDefault="0012696A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Zna i rozumie istotę inżynierii finansowej, konstrukcji i wyceny portfela inwestycyjnego oraz zasady, koncepcje i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</w:tcPr>
          <w:p w14:paraId="2DD7F866" w14:textId="541D817D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K_W03</w:t>
            </w:r>
          </w:p>
          <w:p w14:paraId="196DDCC1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26BAA059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K_W10</w:t>
            </w:r>
          </w:p>
        </w:tc>
      </w:tr>
      <w:tr w:rsidR="003823BE" w:rsidRPr="009C54AE" w14:paraId="48B116A6" w14:textId="77777777" w:rsidTr="003823BE">
        <w:tc>
          <w:tcPr>
            <w:tcW w:w="1681" w:type="dxa"/>
          </w:tcPr>
          <w:p w14:paraId="55D5A65C" w14:textId="41BD435B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1E1A9EE" w:rsidR="003823BE" w:rsidRPr="009C54AE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portfela inwestycyjnego, analizuje zjawiska i procesy zachodzące w gospodarce i ocenia ich wpływ na wartość portfela oraz zasady inżynierii finansowej.</w:t>
            </w:r>
          </w:p>
        </w:tc>
        <w:tc>
          <w:tcPr>
            <w:tcW w:w="1865" w:type="dxa"/>
          </w:tcPr>
          <w:p w14:paraId="4A6DD19B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1A385E3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K_U13</w:t>
            </w:r>
          </w:p>
        </w:tc>
      </w:tr>
      <w:tr w:rsidR="003823BE" w:rsidRPr="009C54AE" w14:paraId="32BADA47" w14:textId="77777777" w:rsidTr="003823BE">
        <w:tc>
          <w:tcPr>
            <w:tcW w:w="1681" w:type="dxa"/>
          </w:tcPr>
          <w:p w14:paraId="4CBEB17A" w14:textId="7924638E" w:rsidR="003823BE" w:rsidRPr="009C54AE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5F42A781" w:rsidR="003823BE" w:rsidRPr="009C54AE" w:rsidRDefault="0012696A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2696A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77891C3A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77777777" w:rsidR="0012696A" w:rsidRPr="00966EFD" w:rsidRDefault="0012696A" w:rsidP="00F961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66EFD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2144272E" w:rsidR="003823BE" w:rsidRPr="00966EFD" w:rsidRDefault="0012696A" w:rsidP="00F961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6EFD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66EF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161AB3" w14:paraId="09376D94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76DD" w14:textId="2FDB1C33" w:rsidR="0012696A" w:rsidRPr="0012696A" w:rsidRDefault="0012696A" w:rsidP="00966EF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Organizacja i funkcjonowanie rynku finansowego oraz jego segmentów: rynku pieniężnego, </w:t>
            </w:r>
            <w:r w:rsidR="00966EFD">
              <w:rPr>
                <w:rFonts w:ascii="Corbel" w:hAnsi="Corbel"/>
                <w:sz w:val="24"/>
                <w:szCs w:val="24"/>
              </w:rPr>
              <w:t xml:space="preserve">            k</w:t>
            </w:r>
            <w:r w:rsidRPr="0012696A">
              <w:rPr>
                <w:rFonts w:ascii="Corbel" w:hAnsi="Corbel"/>
                <w:sz w:val="24"/>
                <w:szCs w:val="24"/>
              </w:rPr>
              <w:t>apitałowego, terminowego, walutowego oraz depozytowo-kredytowego.</w:t>
            </w:r>
          </w:p>
          <w:p w14:paraId="2086E0EB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Omówienie instrumentów finansowych i uczestników rynku finansowego</w:t>
            </w:r>
          </w:p>
          <w:p w14:paraId="716F48B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Organizacja i funkcjonowanie rynków papierów wartościowych  </w:t>
            </w:r>
          </w:p>
          <w:p w14:paraId="5546BC20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Rodzaje oraz funkcje papierów wartościowych, </w:t>
            </w:r>
          </w:p>
          <w:p w14:paraId="457734F5" w14:textId="15ABF178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Otoczenie instytucjonalne oraz prawne rynku finansowego</w:t>
            </w:r>
          </w:p>
        </w:tc>
      </w:tr>
      <w:tr w:rsidR="00FD24AD" w:rsidRPr="00161AB3" w14:paraId="201CA313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9CE" w14:textId="77777777" w:rsidR="0012696A" w:rsidRPr="0012696A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ilościowa w zarządzaniu portfelem</w:t>
            </w:r>
          </w:p>
          <w:p w14:paraId="268E1733" w14:textId="77777777" w:rsidR="0012696A" w:rsidRPr="0012696A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Podstawowe miary statystyczne</w:t>
            </w:r>
          </w:p>
          <w:p w14:paraId="2E7380B0" w14:textId="341CBE51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regresji</w:t>
            </w:r>
          </w:p>
        </w:tc>
      </w:tr>
      <w:tr w:rsidR="00FD24AD" w:rsidRPr="00161AB3" w14:paraId="7392670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CF8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Stopa zwrotu oraz ryzyko inwestycji kapitałowych</w:t>
            </w:r>
          </w:p>
          <w:p w14:paraId="75226BEB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Definicja oraz sposoby szacowania stopy zwrotu z inwestycji </w:t>
            </w:r>
          </w:p>
          <w:p w14:paraId="449310E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Rodzaje ryzyka inwestycji kapitałowych</w:t>
            </w:r>
          </w:p>
          <w:p w14:paraId="58FB60F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Określanie poziomu ryzyka inwestycji</w:t>
            </w:r>
          </w:p>
          <w:p w14:paraId="3EC43D7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Sposoby ograniczania ryzyka inwestycji</w:t>
            </w:r>
          </w:p>
          <w:p w14:paraId="3AAC0040" w14:textId="09771EF5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Pionowa i pozioma dywersyfikacja ryzyka</w:t>
            </w:r>
          </w:p>
        </w:tc>
      </w:tr>
      <w:tr w:rsidR="00FD24AD" w:rsidRPr="00161AB3" w14:paraId="10666DE2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B3B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portfelem inwestycyjnym - akcje, obligacje</w:t>
            </w:r>
          </w:p>
          <w:p w14:paraId="497C708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Ryzyko i oczekiwana stopa zwrotu z portfela</w:t>
            </w:r>
          </w:p>
          <w:p w14:paraId="45F617AD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Analiza fundamentalna </w:t>
            </w:r>
          </w:p>
          <w:p w14:paraId="0CF734D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Analiza techniczna akcji</w:t>
            </w:r>
          </w:p>
          <w:p w14:paraId="02B40D8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Wybrane sposoby budowy portfela inwestycyjnego</w:t>
            </w:r>
          </w:p>
          <w:p w14:paraId="5076D41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Strategie zarządzania portfelem akcji </w:t>
            </w:r>
          </w:p>
          <w:p w14:paraId="79B297F2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portfelem obligacji</w:t>
            </w:r>
          </w:p>
          <w:p w14:paraId="537C14D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Szacowanie oczekiwanej stopy zwrotu z obligacji dla potrzeb analizy portfelowej</w:t>
            </w:r>
          </w:p>
          <w:p w14:paraId="4B9AE595" w14:textId="5A38C570" w:rsidR="00FD24AD" w:rsidRPr="00FD24AD" w:rsidRDefault="0012696A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Szacowanie ryzyka portfela obligacji</w:t>
            </w:r>
          </w:p>
        </w:tc>
      </w:tr>
      <w:tr w:rsidR="00FD24AD" w:rsidRPr="00161AB3" w14:paraId="19192EC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BB339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Geneza i zastosowanie inżynierii finansowej. </w:t>
            </w:r>
          </w:p>
          <w:p w14:paraId="2A078A9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Przyczyny współczesnych kryzysów na rynkach finansowych. </w:t>
            </w:r>
          </w:p>
          <w:p w14:paraId="7E5BB5FD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Instrumenty pochodne i związane z nimi źródła ryzyka. </w:t>
            </w:r>
          </w:p>
          <w:p w14:paraId="1F619888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Miejsce instrumentów pochodnych w strukturze rynku finansowego</w:t>
            </w:r>
          </w:p>
          <w:p w14:paraId="7E25695A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Podstawowe pojęcia i definicje</w:t>
            </w:r>
          </w:p>
          <w:p w14:paraId="7C479AA0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Rodzaje instrumentów pochodnych</w:t>
            </w:r>
          </w:p>
          <w:p w14:paraId="6203F2EB" w14:textId="77777777" w:rsidR="0012696A" w:rsidRPr="0012696A" w:rsidRDefault="0012696A" w:rsidP="00FC6B9D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  <w:p w14:paraId="361685D6" w14:textId="4C8B18E2" w:rsidR="00FD24AD" w:rsidRPr="00FD24AD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Pojęcie spekulacji, arbitrażu i hedgingu.</w:t>
            </w:r>
          </w:p>
        </w:tc>
      </w:tr>
      <w:tr w:rsidR="00FD24AD" w:rsidRPr="00161AB3" w14:paraId="16F52D47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C88E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Wykorzystanie instrumentów pochodnych w inżynierii finansowej</w:t>
            </w:r>
          </w:p>
          <w:p w14:paraId="6096D377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Kontrakty forward i futures. </w:t>
            </w:r>
          </w:p>
          <w:p w14:paraId="153B5AF1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 xml:space="preserve">Swapy procentowe. </w:t>
            </w:r>
          </w:p>
          <w:p w14:paraId="211C99CF" w14:textId="77777777" w:rsidR="0012696A" w:rsidRPr="0012696A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Opcje. Strategie opcyjne. Instrumenty egzotyczne.</w:t>
            </w:r>
          </w:p>
          <w:p w14:paraId="05EE02FC" w14:textId="7F7D8060" w:rsidR="00FD24AD" w:rsidRPr="00FD24AD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Model dwumianowy. Wzór Blacka-S</w:t>
            </w:r>
            <w:r>
              <w:rPr>
                <w:rFonts w:ascii="Corbel" w:hAnsi="Corbel"/>
                <w:sz w:val="24"/>
                <w:szCs w:val="24"/>
              </w:rPr>
              <w:t xml:space="preserve">cholesa. Parametry zmienności. </w:t>
            </w:r>
          </w:p>
        </w:tc>
      </w:tr>
      <w:tr w:rsidR="00FD24AD" w:rsidRPr="00161AB3" w14:paraId="0942CA0E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B702AF7" w:rsidR="00FD24AD" w:rsidRPr="00161AB3" w:rsidRDefault="0012696A" w:rsidP="00FD2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Rynek walutowy. Terminowe kursy walutowe. Walutowe instrumenty pochodne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9C54AE" w14:paraId="1C230FF5" w14:textId="77777777" w:rsidTr="00FD24AD">
        <w:tc>
          <w:tcPr>
            <w:tcW w:w="9520" w:type="dxa"/>
          </w:tcPr>
          <w:p w14:paraId="59B5524C" w14:textId="68E310C8" w:rsidR="00FD24AD" w:rsidRPr="0012696A" w:rsidRDefault="0012696A" w:rsidP="0012696A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oraz depozytowo-kredytowego. </w:t>
            </w: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9C54AE" w14:paraId="7BDBAFB0" w14:textId="77777777" w:rsidTr="00FD24AD">
        <w:tc>
          <w:tcPr>
            <w:tcW w:w="9520" w:type="dxa"/>
          </w:tcPr>
          <w:p w14:paraId="0827D9D0" w14:textId="0A4A43B0" w:rsidR="00FD24AD" w:rsidRPr="009C54AE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9C54AE" w14:paraId="52C24D11" w14:textId="77777777" w:rsidTr="00FD24AD">
        <w:tc>
          <w:tcPr>
            <w:tcW w:w="9520" w:type="dxa"/>
          </w:tcPr>
          <w:p w14:paraId="7348097D" w14:textId="77777777" w:rsidR="0012696A" w:rsidRPr="0012696A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12696A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9C54AE" w14:paraId="46EBA714" w14:textId="77777777" w:rsidTr="00FD24AD">
        <w:tc>
          <w:tcPr>
            <w:tcW w:w="9520" w:type="dxa"/>
          </w:tcPr>
          <w:p w14:paraId="5F54160C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9C54AE" w14:paraId="0EF1D39C" w14:textId="77777777" w:rsidTr="00FD24AD">
        <w:tc>
          <w:tcPr>
            <w:tcW w:w="9520" w:type="dxa"/>
          </w:tcPr>
          <w:p w14:paraId="1A38DF7A" w14:textId="77777777" w:rsidR="0012696A" w:rsidRPr="0012696A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12696A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9C54AE" w14:paraId="04CB46F8" w14:textId="77777777" w:rsidTr="00FD24AD">
        <w:tc>
          <w:tcPr>
            <w:tcW w:w="9520" w:type="dxa"/>
          </w:tcPr>
          <w:p w14:paraId="1F68EDFF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Wykorzystanie instrumentów pochodnych w inżynierii finansowej</w:t>
            </w:r>
          </w:p>
          <w:p w14:paraId="177F085C" w14:textId="77777777" w:rsidR="0012696A" w:rsidRPr="0012696A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Omówienie zasad wykorzystania kontraktów terminowych forward i futures, swapów procentowych oraz opcji w konstrukcji portfela inwestycyjnego i inżynierii finansowej. </w:t>
            </w:r>
          </w:p>
          <w:p w14:paraId="6E4FC1D0" w14:textId="7F707827" w:rsidR="00FD24AD" w:rsidRPr="009C54AE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rozwoju polskiego rynku derywatów, analiza ich dostępności.</w:t>
            </w:r>
          </w:p>
        </w:tc>
      </w:tr>
      <w:tr w:rsidR="00FD24AD" w:rsidRPr="009C54AE" w14:paraId="3452E04E" w14:textId="77777777" w:rsidTr="00FD24AD">
        <w:tc>
          <w:tcPr>
            <w:tcW w:w="9520" w:type="dxa"/>
          </w:tcPr>
          <w:p w14:paraId="4C3F52A8" w14:textId="293D2034" w:rsidR="00FD24AD" w:rsidRPr="009C54AE" w:rsidRDefault="0012696A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2696A">
              <w:rPr>
                <w:rFonts w:ascii="Corbel" w:hAnsi="Corbel"/>
                <w:sz w:val="24"/>
                <w:szCs w:val="24"/>
              </w:rPr>
              <w:t>Instrumenty rynku walutowego w inżynierii finansowej. Omówienie zasad funkcjonowania światowego rynku walutowego. Rynek instrumentów pochodnych - terminowe kursy walutowe. Walutowe instrumenty pochodne i ich wykorzystanie w konstrukcji portfelu inwestycyjnego.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2696A">
              <w:rPr>
                <w:rFonts w:ascii="Corbel" w:hAnsi="Corbel"/>
                <w:sz w:val="24"/>
                <w:szCs w:val="24"/>
              </w:rPr>
              <w:t>Rozwój finansowych instrumentów pochodnych i ich wpływ na bezpieczeństwo światowego rynku finansowego.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BC1C6D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>Wykład: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1A481286" w14:textId="2504AD9B" w:rsidR="00BC1C6D" w:rsidRPr="00BC1C6D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12696A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161AB3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161AB3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>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161AB3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161AB3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F24FFC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24FF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4A48E8A" w14:textId="69D511F6" w:rsidR="00F24FFC" w:rsidRPr="00161AB3" w:rsidRDefault="00FC6B9D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F24FFC"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77F27B0" w14:textId="2413A59D" w:rsidR="00923D7D" w:rsidRPr="009C54AE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F24FFC">
              <w:rPr>
                <w:rFonts w:ascii="Corbel" w:hAnsi="Corbel"/>
                <w:b w:val="0"/>
                <w:smallCaps w:val="0"/>
                <w:szCs w:val="24"/>
              </w:rPr>
              <w:t xml:space="preserve">gzamin pisemny </w:t>
            </w:r>
            <w:r w:rsidR="00CC05C8" w:rsidRPr="00CC05C8">
              <w:rPr>
                <w:rFonts w:ascii="Corbel" w:hAnsi="Corbel"/>
                <w:b w:val="0"/>
                <w:smallCaps w:val="0"/>
                <w:szCs w:val="24"/>
              </w:rPr>
              <w:t>składający się z części opisowej i zadaniowej.</w:t>
            </w:r>
          </w:p>
          <w:p w14:paraId="520CB6B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60CF86CC" w:rsidR="00FC6B9D" w:rsidRPr="009C54AE" w:rsidRDefault="00FC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3,0 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161AB3">
              <w:rPr>
                <w:rFonts w:ascii="Corbel" w:hAnsi="Corbel"/>
                <w:b w:val="0"/>
                <w:smallCaps w:val="0"/>
                <w:szCs w:val="24"/>
              </w:rPr>
              <w:t>% maksymalnej ilości punktów przypisanych przez prowadzących zajęcia do poszczególnych aktywności składających się na zaliczenie</w:t>
            </w:r>
            <w:r w:rsidR="00E5475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2023D" w:rsidRPr="009C54AE" w14:paraId="41D7342E" w14:textId="77777777" w:rsidTr="00D45B17">
        <w:tc>
          <w:tcPr>
            <w:tcW w:w="4902" w:type="dxa"/>
          </w:tcPr>
          <w:p w14:paraId="336857A1" w14:textId="65EF00C8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7818A910" w:rsidR="0092023D" w:rsidRPr="00966EFD" w:rsidRDefault="00963564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92023D" w:rsidRPr="009C54AE" w14:paraId="14748C99" w14:textId="77777777" w:rsidTr="00D45B17">
        <w:tc>
          <w:tcPr>
            <w:tcW w:w="4902" w:type="dxa"/>
          </w:tcPr>
          <w:p w14:paraId="1CFDED8C" w14:textId="77777777" w:rsidR="0092023D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548ED51F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92023D" w:rsidRPr="00966EFD" w:rsidRDefault="0092023D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92023D" w:rsidRPr="009C54AE" w14:paraId="41367D30" w14:textId="77777777" w:rsidTr="00D45B17">
        <w:tc>
          <w:tcPr>
            <w:tcW w:w="4902" w:type="dxa"/>
          </w:tcPr>
          <w:p w14:paraId="4F573F09" w14:textId="0692E81F" w:rsidR="0092023D" w:rsidRPr="009C54AE" w:rsidRDefault="0092023D" w:rsidP="0092023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kolokwium, egzaminu, napisanie referatu)</w:t>
            </w:r>
          </w:p>
        </w:tc>
        <w:tc>
          <w:tcPr>
            <w:tcW w:w="4618" w:type="dxa"/>
            <w:vAlign w:val="center"/>
          </w:tcPr>
          <w:p w14:paraId="611A18CE" w14:textId="5CBBE329" w:rsidR="0092023D" w:rsidRPr="00966EFD" w:rsidRDefault="00963564" w:rsidP="0092023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D45B17" w:rsidRPr="0092023D" w14:paraId="45A3E8D7" w14:textId="77777777" w:rsidTr="00D45B17">
        <w:tc>
          <w:tcPr>
            <w:tcW w:w="4902" w:type="dxa"/>
          </w:tcPr>
          <w:p w14:paraId="626D78EC" w14:textId="77777777" w:rsidR="00D45B17" w:rsidRPr="0092023D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2023D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F90BC08" w:rsidR="00D45B17" w:rsidRPr="0092023D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2023D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6DF24B50" w:rsidR="00D45B17" w:rsidRPr="00966EFD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66EFD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92023D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CC05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CC05C8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CC05C8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Perez K., Truszkowski J., </w:t>
            </w: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Portfel inwestycyjny</w:t>
            </w:r>
            <w:r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</w:t>
            </w:r>
            <w:r w:rsidRPr="00CC05C8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Wyd. 2 popr. i rozsz. - Poznań : Wydawnictwo Uniwersytetu Ekonomicznego,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CC05C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Cs w:val="20"/>
              </w:rPr>
              <w:t xml:space="preserve"> </w:t>
            </w:r>
            <w:r w:rsidRPr="00CC05C8">
              <w:rPr>
                <w:rFonts w:ascii="Corbel" w:hAnsi="Corbel"/>
                <w:b w:val="0"/>
                <w:smallCaps w:val="0"/>
                <w:szCs w:val="20"/>
              </w:rPr>
              <w:t>Pruchnicka-Grabias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 xml:space="preserve"> I.</w:t>
            </w:r>
            <w:r w:rsidRPr="00CC05C8">
              <w:rPr>
                <w:rFonts w:ascii="Corbel" w:hAnsi="Corbel"/>
                <w:b w:val="0"/>
                <w:smallCaps w:val="0"/>
                <w:szCs w:val="20"/>
              </w:rPr>
              <w:t xml:space="preserve"> (red.), Inwestycje alternatywne, CeDeWu , Warszawa 2008</w:t>
            </w:r>
          </w:p>
          <w:p w14:paraId="1CF92F49" w14:textId="25049BFD" w:rsidR="00CC05C8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Taleb N.N., Ślepy traf. Rola przypadku w sukcesie finansowym, GWP, Gdańsk 2006</w:t>
            </w:r>
          </w:p>
          <w:p w14:paraId="1F17CF12" w14:textId="7FA4608A" w:rsidR="00D45B17" w:rsidRPr="00CC05C8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CC05C8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7C99C" w14:textId="77777777" w:rsidR="003F2DBB" w:rsidRDefault="003F2DBB" w:rsidP="00C16ABF">
      <w:pPr>
        <w:spacing w:after="0" w:line="240" w:lineRule="auto"/>
      </w:pPr>
      <w:r>
        <w:separator/>
      </w:r>
    </w:p>
  </w:endnote>
  <w:endnote w:type="continuationSeparator" w:id="0">
    <w:p w14:paraId="0870D595" w14:textId="77777777" w:rsidR="003F2DBB" w:rsidRDefault="003F2D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1AC10" w14:textId="77777777" w:rsidR="003F2DBB" w:rsidRDefault="003F2DBB" w:rsidP="00C16ABF">
      <w:pPr>
        <w:spacing w:after="0" w:line="240" w:lineRule="auto"/>
      </w:pPr>
      <w:r>
        <w:separator/>
      </w:r>
    </w:p>
  </w:footnote>
  <w:footnote w:type="continuationSeparator" w:id="0">
    <w:p w14:paraId="26496A0F" w14:textId="77777777" w:rsidR="003F2DBB" w:rsidRDefault="003F2DB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DEF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00644"/>
    <w:rsid w:val="002144C0"/>
    <w:rsid w:val="00215FA7"/>
    <w:rsid w:val="00217BDD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53CE"/>
    <w:rsid w:val="003D6CE2"/>
    <w:rsid w:val="003E1941"/>
    <w:rsid w:val="003E2FE6"/>
    <w:rsid w:val="003E49D5"/>
    <w:rsid w:val="003F205D"/>
    <w:rsid w:val="003F2DBB"/>
    <w:rsid w:val="003F38C0"/>
    <w:rsid w:val="003F4B82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3D6D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18C"/>
    <w:rsid w:val="00647FA8"/>
    <w:rsid w:val="00650C5F"/>
    <w:rsid w:val="00654934"/>
    <w:rsid w:val="006620D9"/>
    <w:rsid w:val="00671958"/>
    <w:rsid w:val="00675843"/>
    <w:rsid w:val="00692D3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1A1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023D"/>
    <w:rsid w:val="00923D7D"/>
    <w:rsid w:val="0092438D"/>
    <w:rsid w:val="00946B94"/>
    <w:rsid w:val="009508DF"/>
    <w:rsid w:val="00950DAC"/>
    <w:rsid w:val="00954A07"/>
    <w:rsid w:val="00963564"/>
    <w:rsid w:val="00966EFD"/>
    <w:rsid w:val="00971D1C"/>
    <w:rsid w:val="00984B23"/>
    <w:rsid w:val="00991171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451F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908E0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156A"/>
    <w:rsid w:val="00E51E44"/>
    <w:rsid w:val="00E5475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619C"/>
    <w:rsid w:val="00F974DA"/>
    <w:rsid w:val="00FA46E5"/>
    <w:rsid w:val="00FB7DBA"/>
    <w:rsid w:val="00FC1C25"/>
    <w:rsid w:val="00FC3F45"/>
    <w:rsid w:val="00FC6B9D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0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AB89E6-B611-41EB-BAB0-ACC781C367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C6F6BF-6214-4D98-A523-43A664B6C72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0E9D69-2398-440C-910C-729C9A61E9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D1D12F-D7B8-45E0-9FD2-A01D9C60434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1440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21</cp:revision>
  <cp:lastPrinted>2019-02-06T12:12:00Z</cp:lastPrinted>
  <dcterms:created xsi:type="dcterms:W3CDTF">2020-10-27T08:52:00Z</dcterms:created>
  <dcterms:modified xsi:type="dcterms:W3CDTF">2021-11-04T08:58:00Z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